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17" w:rsidRPr="002C0E17" w:rsidRDefault="002C0E17" w:rsidP="002C0E17">
      <w:pPr>
        <w:jc w:val="center"/>
        <w:rPr>
          <w:b/>
          <w:bCs/>
          <w:u w:val="single"/>
        </w:rPr>
      </w:pPr>
      <w:r w:rsidRPr="002C0E17">
        <w:rPr>
          <w:b/>
          <w:bCs/>
          <w:u w:val="single"/>
        </w:rPr>
        <w:t>Iowa Code</w:t>
      </w:r>
    </w:p>
    <w:p w:rsidR="002C0E17" w:rsidRPr="002C0E17" w:rsidRDefault="002C0E17" w:rsidP="002C0E17">
      <w:pPr>
        <w:rPr>
          <w:b/>
          <w:bCs/>
        </w:rPr>
      </w:pPr>
    </w:p>
    <w:p w:rsidR="002C0E17" w:rsidRPr="002C0E17" w:rsidRDefault="002C0E17" w:rsidP="002C0E17">
      <w:pPr>
        <w:jc w:val="both"/>
      </w:pPr>
      <w:r w:rsidRPr="002C0E17">
        <w:rPr>
          <w:b/>
          <w:bCs/>
        </w:rPr>
        <w:t>281—12.5</w:t>
      </w:r>
      <w:r w:rsidRPr="002C0E17">
        <w:t>(</w:t>
      </w:r>
      <w:hyperlink r:id="rId6" w:anchor="#" w:tgtFrame="_top" w:history="1">
        <w:r w:rsidRPr="002C0E17">
          <w:rPr>
            <w:rStyle w:val="Hyperlink"/>
          </w:rPr>
          <w:t>256</w:t>
        </w:r>
      </w:hyperlink>
      <w:r w:rsidRPr="002C0E17">
        <w:t xml:space="preserve">) </w:t>
      </w:r>
    </w:p>
    <w:p w:rsidR="002C0E17" w:rsidRPr="002C0E17" w:rsidRDefault="002C0E17" w:rsidP="002C0E17">
      <w:pPr>
        <w:jc w:val="both"/>
        <w:rPr>
          <w:b/>
          <w:bCs/>
        </w:rPr>
      </w:pPr>
    </w:p>
    <w:p w:rsidR="002C0E17" w:rsidRPr="002C0E17" w:rsidRDefault="002C0E17" w:rsidP="002C0E17">
      <w:pPr>
        <w:jc w:val="both"/>
        <w:rPr>
          <w:b/>
          <w:bCs/>
        </w:rPr>
      </w:pPr>
      <w:r w:rsidRPr="002C0E17">
        <w:rPr>
          <w:b/>
          <w:bCs/>
        </w:rPr>
        <w:t>12.5(4)</w:t>
      </w:r>
    </w:p>
    <w:p w:rsidR="002C0E17" w:rsidRPr="002C0E17" w:rsidRDefault="002C0E17" w:rsidP="002C0E17">
      <w:pPr>
        <w:rPr>
          <w:i/>
          <w:iCs/>
          <w:sz w:val="22"/>
          <w:szCs w:val="22"/>
        </w:rPr>
      </w:pPr>
      <w:r w:rsidRPr="002C0E17">
        <w:rPr>
          <w:i/>
          <w:iCs/>
          <w:sz w:val="22"/>
          <w:szCs w:val="22"/>
        </w:rPr>
        <w:t>Junior high program, grades 7 and 8.</w:t>
      </w:r>
    </w:p>
    <w:p w:rsidR="002C0E17" w:rsidRPr="002C0E17" w:rsidRDefault="002C0E17" w:rsidP="002C0E17">
      <w:pPr>
        <w:jc w:val="both"/>
        <w:rPr>
          <w:sz w:val="22"/>
          <w:szCs w:val="22"/>
        </w:rPr>
      </w:pPr>
      <w:r w:rsidRPr="002C0E17">
        <w:rPr>
          <w:sz w:val="22"/>
          <w:szCs w:val="22"/>
        </w:rPr>
        <w:t xml:space="preserve">The following shall be taught in grades 7 and 8: English-language arts, social studies, mathematics, science, health, human growth and development, physical education, music, visual art, family and consumer education, career education, and technology education. Instruction in the following areas shall include the contributions and perspectives of persons with disabilities, both men and women, and persons from diverse racial and ethnic groups, and shall be designed to eliminate career and employment stereotypes. </w:t>
      </w:r>
    </w:p>
    <w:p w:rsidR="002C0E17" w:rsidRPr="002C0E17" w:rsidRDefault="002C0E17" w:rsidP="002C0E17">
      <w:pPr>
        <w:pStyle w:val="NormalWeb"/>
        <w:rPr>
          <w:sz w:val="22"/>
          <w:szCs w:val="22"/>
        </w:rPr>
      </w:pPr>
      <w:r w:rsidRPr="002C0E17">
        <w:rPr>
          <w:sz w:val="22"/>
          <w:szCs w:val="22"/>
        </w:rPr>
        <w:t>In implementing the junior high program standards, the following general curriculum definitions shall be used.</w:t>
      </w:r>
    </w:p>
    <w:p w:rsidR="002C0E17" w:rsidRPr="002C0E17" w:rsidRDefault="002C0E17" w:rsidP="002C0E17">
      <w:pPr>
        <w:jc w:val="both"/>
        <w:rPr>
          <w:i/>
          <w:iCs/>
        </w:rPr>
      </w:pPr>
    </w:p>
    <w:p w:rsidR="002C0E17" w:rsidRPr="002C0E17" w:rsidRDefault="002C0E17" w:rsidP="002C0E17">
      <w:pPr>
        <w:jc w:val="both"/>
        <w:rPr>
          <w:i/>
          <w:iCs/>
        </w:rPr>
      </w:pPr>
      <w:r w:rsidRPr="002C0E17">
        <w:rPr>
          <w:i/>
          <w:iCs/>
        </w:rPr>
        <w:t xml:space="preserve">e.             </w:t>
      </w:r>
      <w:r w:rsidRPr="002C0E17">
        <w:rPr>
          <w:i/>
          <w:iCs/>
        </w:rPr>
        <w:t>Health.</w:t>
      </w:r>
    </w:p>
    <w:p w:rsidR="002C0E17" w:rsidRPr="002C0E17" w:rsidRDefault="002C0E17" w:rsidP="002C0E17">
      <w:pPr>
        <w:jc w:val="both"/>
      </w:pPr>
      <w:r w:rsidRPr="002C0E17">
        <w:t>Health instruction shall include personal health; food and nutrition; environmental health; safety and survival skills; consumer health; family life; substance abuse and nonuse, encompassing the effects of alcohol, tobacco, drugs, and poisons on the human body; human sexuality, self-esteem, stress management, and interpersonal relationships; emotional and social health; health resources; and prevention and control of disease and the characteristics of communicable diseases, including sexually transmitt</w:t>
      </w:r>
      <w:bookmarkStart w:id="0" w:name="_GoBack"/>
      <w:bookmarkEnd w:id="0"/>
      <w:r w:rsidRPr="002C0E17">
        <w:t>ed diseases and acquired immune deficiency syndrome.</w:t>
      </w:r>
    </w:p>
    <w:p w:rsidR="00814FED" w:rsidRPr="002C0E17" w:rsidRDefault="00814FED"/>
    <w:p w:rsidR="002C0E17" w:rsidRPr="002C0E17" w:rsidRDefault="002C0E17" w:rsidP="002C0E17">
      <w:pPr>
        <w:pStyle w:val="ListParagraph"/>
        <w:numPr>
          <w:ilvl w:val="0"/>
          <w:numId w:val="1"/>
        </w:numPr>
        <w:jc w:val="both"/>
        <w:rPr>
          <w:i/>
          <w:iCs/>
        </w:rPr>
      </w:pPr>
      <w:r w:rsidRPr="002C0E17">
        <w:rPr>
          <w:i/>
          <w:iCs/>
        </w:rPr>
        <w:t xml:space="preserve"> </w:t>
      </w:r>
      <w:r w:rsidRPr="002C0E17">
        <w:rPr>
          <w:i/>
          <w:iCs/>
        </w:rPr>
        <w:t>Family and consumer education.</w:t>
      </w:r>
    </w:p>
    <w:p w:rsidR="002C0E17" w:rsidRPr="002C0E17" w:rsidRDefault="002C0E17" w:rsidP="002C0E17">
      <w:pPr>
        <w:jc w:val="both"/>
      </w:pPr>
      <w:r w:rsidRPr="002C0E17">
        <w:t xml:space="preserve">Family and consumer education instruction shall include the development of positive self-concept, understanding personal growth and development and relationships with peers and family members in the home, school and community, including men, women, minorities and persons with disabilities. Subject matter emphasizes the home and family, including parenting, child development, textiles and clothing, consumer and resource management, foods and nutrition, housing, and family and individual health. This </w:t>
      </w:r>
      <w:proofErr w:type="spellStart"/>
      <w:r w:rsidRPr="002C0E17">
        <w:t>subrule</w:t>
      </w:r>
      <w:proofErr w:type="spellEnd"/>
      <w:r w:rsidRPr="002C0E17">
        <w:t xml:space="preserve"> shall not apply to nonpublic schools.</w:t>
      </w:r>
    </w:p>
    <w:p w:rsidR="002C0E17" w:rsidRPr="002C0E17" w:rsidRDefault="002C0E17" w:rsidP="002C0E17">
      <w:pPr>
        <w:jc w:val="both"/>
      </w:pPr>
    </w:p>
    <w:p w:rsidR="002C0E17" w:rsidRPr="002C0E17" w:rsidRDefault="002C0E17" w:rsidP="002C0E17">
      <w:pPr>
        <w:jc w:val="both"/>
        <w:rPr>
          <w:i/>
          <w:iCs/>
        </w:rPr>
      </w:pPr>
      <w:r w:rsidRPr="002C0E17">
        <w:rPr>
          <w:i/>
          <w:iCs/>
        </w:rPr>
        <w:t xml:space="preserve">j.            </w:t>
      </w:r>
      <w:r w:rsidRPr="002C0E17">
        <w:rPr>
          <w:i/>
          <w:iCs/>
        </w:rPr>
        <w:t>Career education.</w:t>
      </w:r>
    </w:p>
    <w:p w:rsidR="002C0E17" w:rsidRPr="002C0E17" w:rsidRDefault="002C0E17" w:rsidP="002C0E17">
      <w:pPr>
        <w:jc w:val="both"/>
      </w:pPr>
      <w:r w:rsidRPr="002C0E17">
        <w:t xml:space="preserve">Career education instruction shall include exploration of employment opportunities, experiences in career decision making, and experiences to help students integrate work values and work skills into their lives. This </w:t>
      </w:r>
      <w:proofErr w:type="spellStart"/>
      <w:r w:rsidRPr="002C0E17">
        <w:t>subrule</w:t>
      </w:r>
      <w:proofErr w:type="spellEnd"/>
      <w:r w:rsidRPr="002C0E17">
        <w:t xml:space="preserve"> shall not apply to nonpublic schools. However, nonpublic schools shall comply with </w:t>
      </w:r>
      <w:hyperlink r:id="rId7" w:anchor="#" w:history="1">
        <w:proofErr w:type="spellStart"/>
        <w:r w:rsidRPr="002C0E17">
          <w:rPr>
            <w:rStyle w:val="Hyperlink"/>
          </w:rPr>
          <w:t>subrule</w:t>
        </w:r>
        <w:proofErr w:type="spellEnd"/>
        <w:r w:rsidRPr="002C0E17">
          <w:rPr>
            <w:rStyle w:val="Hyperlink"/>
          </w:rPr>
          <w:t xml:space="preserve"> 12.5(7)</w:t>
        </w:r>
      </w:hyperlink>
      <w:r w:rsidRPr="002C0E17">
        <w:t>.</w:t>
      </w:r>
    </w:p>
    <w:p w:rsidR="002C0E17" w:rsidRPr="002C0E17" w:rsidRDefault="002C0E17" w:rsidP="002C0E17">
      <w:pPr>
        <w:jc w:val="both"/>
        <w:rPr>
          <w:i/>
          <w:iCs/>
        </w:rPr>
      </w:pPr>
    </w:p>
    <w:p w:rsidR="002C0E17" w:rsidRPr="002C0E17" w:rsidRDefault="002C0E17" w:rsidP="002C0E17">
      <w:pPr>
        <w:jc w:val="both"/>
        <w:rPr>
          <w:i/>
          <w:iCs/>
        </w:rPr>
      </w:pPr>
      <w:r w:rsidRPr="002C0E17">
        <w:rPr>
          <w:i/>
          <w:iCs/>
        </w:rPr>
        <w:t xml:space="preserve">k.          </w:t>
      </w:r>
      <w:r w:rsidRPr="002C0E17">
        <w:rPr>
          <w:i/>
          <w:iCs/>
        </w:rPr>
        <w:t>Technology education.</w:t>
      </w:r>
    </w:p>
    <w:p w:rsidR="002C0E17" w:rsidRDefault="002C0E17" w:rsidP="002C0E17">
      <w:pPr>
        <w:jc w:val="both"/>
      </w:pPr>
      <w:r w:rsidRPr="002C0E17">
        <w:t xml:space="preserve">Technology education instruction shall include awareness of technology and its impact on society and the environment; furthering students’ career development by contributing to their scientific principles, technical information and skills to solve problems related to an advanced technological society; and orienting students to technologies which impact occupations in all six of the required service areas. The purpose of this instruction is to help students become technologically literate and become equipped with the necessary skills to cope with, live in, work in, and contribute to a highly technological society. This </w:t>
      </w:r>
      <w:proofErr w:type="spellStart"/>
      <w:r w:rsidRPr="002C0E17">
        <w:t>subrule</w:t>
      </w:r>
      <w:proofErr w:type="spellEnd"/>
      <w:r w:rsidRPr="002C0E17">
        <w:t xml:space="preserve"> shall not apply to nonpublic schools.</w:t>
      </w:r>
    </w:p>
    <w:sectPr w:rsidR="002C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E1FA3"/>
    <w:multiLevelType w:val="hybridMultilevel"/>
    <w:tmpl w:val="BD946294"/>
    <w:lvl w:ilvl="0" w:tplc="D1D69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17"/>
    <w:rsid w:val="002C0E17"/>
    <w:rsid w:val="0081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0E17"/>
    <w:pPr>
      <w:ind w:firstLine="240"/>
      <w:jc w:val="both"/>
    </w:pPr>
  </w:style>
  <w:style w:type="character" w:styleId="Hyperlink">
    <w:name w:val="Hyperlink"/>
    <w:rsid w:val="002C0E17"/>
    <w:rPr>
      <w:color w:val="0000FF"/>
      <w:u w:val="single"/>
    </w:rPr>
  </w:style>
  <w:style w:type="paragraph" w:styleId="ListParagraph">
    <w:name w:val="List Paragraph"/>
    <w:basedOn w:val="Normal"/>
    <w:uiPriority w:val="34"/>
    <w:qFormat/>
    <w:rsid w:val="002C0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0E17"/>
    <w:pPr>
      <w:ind w:firstLine="240"/>
      <w:jc w:val="both"/>
    </w:pPr>
  </w:style>
  <w:style w:type="character" w:styleId="Hyperlink">
    <w:name w:val="Hyperlink"/>
    <w:rsid w:val="002C0E17"/>
    <w:rPr>
      <w:color w:val="0000FF"/>
      <w:u w:val="single"/>
    </w:rPr>
  </w:style>
  <w:style w:type="paragraph" w:styleId="ListParagraph">
    <w:name w:val="List Paragraph"/>
    <w:basedOn w:val="Normal"/>
    <w:uiPriority w:val="34"/>
    <w:qFormat/>
    <w:rsid w:val="002C0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egis.state.ia.us/NXT/gateway.dll/IowaState/iac_2/a281/c12/iac_a281_c12_r5v103.xml?f=templates$fn=document-frame.htm$3.0$q=$uq=$x=$up=1$nc=8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egis.state.ia.us/NXT/gateway.dll/IowaState/iac_2/a281/c12/iac_a281_c12_r5v103.xml?f=templates$fn=document-frame.htm$3.0$q=$uq=$x=$up=1$nc=80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2812</Characters>
  <Application>Microsoft Office Word</Application>
  <DocSecurity>0</DocSecurity>
  <Lines>23</Lines>
  <Paragraphs>6</Paragraphs>
  <ScaleCrop>false</ScaleCrop>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2013-09-05T22:09:00Z</dcterms:created>
  <dcterms:modified xsi:type="dcterms:W3CDTF">2013-09-05T22:12:00Z</dcterms:modified>
</cp:coreProperties>
</file>